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689F3D7" w14:textId="77777777" w:rsidR="00D34B91" w:rsidRDefault="00D34B91" w:rsidP="00D34B91">
      <w:pPr>
        <w:pStyle w:val="ListParagraph"/>
        <w:spacing w:after="0"/>
        <w:jc w:val="both"/>
        <w:rPr>
          <w:sz w:val="24"/>
          <w:szCs w:val="24"/>
        </w:rPr>
      </w:pPr>
      <w:r>
        <w:rPr>
          <w:sz w:val="24"/>
          <w:szCs w:val="24"/>
        </w:rPr>
        <w:t>2018 PRESERVATION PROJECTS</w:t>
      </w:r>
    </w:p>
    <w:p w14:paraId="00A8064B" w14:textId="77777777" w:rsidR="00D34B91" w:rsidRDefault="00D34B91" w:rsidP="00D34B91">
      <w:pPr>
        <w:pStyle w:val="ListParagraph"/>
        <w:spacing w:after="0"/>
        <w:jc w:val="both"/>
        <w:rPr>
          <w:sz w:val="24"/>
          <w:szCs w:val="24"/>
        </w:rPr>
      </w:pPr>
    </w:p>
    <w:p w14:paraId="1FBB04AD" w14:textId="455C4AA2" w:rsidR="00D34B91" w:rsidRPr="00A707C2" w:rsidRDefault="00D34B91" w:rsidP="00D34B91">
      <w:pPr>
        <w:pStyle w:val="ListParagraph"/>
        <w:spacing w:after="0"/>
        <w:jc w:val="both"/>
        <w:rPr>
          <w:sz w:val="24"/>
          <w:szCs w:val="24"/>
        </w:rPr>
      </w:pPr>
      <w:r>
        <w:rPr>
          <w:sz w:val="24"/>
          <w:szCs w:val="24"/>
        </w:rPr>
        <w:t>Of particular importance at this time is the preservation of the old iron truss bridge spanning the San Jacinto River at FM 2854.  Records show that this bridge was constructed by El Paso Iron Company for the County in 1910 and served for many years as the old state highway 105 bridge from Conroe to Montgomery.  Bonnie and Clyde were reported to have met relatives under the bridge in the  early 1930’s.  Regrettably, it was damaged by the San Jacinto River flood waters during Hurricane Harvey in 2017. The Texas Highway Department and the Texas Historical Commission are urging local authorities to save and repurpose these historic structures.  The CHC is pursuing options of either restoring it as a pedestrian/bicycle bridge or moving it into Conroe to span Alligator Creek near the Lone Star Monument and Texas Flag Park</w:t>
      </w:r>
    </w:p>
    <w:p w14:paraId="64AF20AF" w14:textId="77777777" w:rsidR="00D34B91" w:rsidRDefault="00D34B91" w:rsidP="00D34B91">
      <w:pPr>
        <w:pStyle w:val="ListParagraph"/>
        <w:spacing w:after="0"/>
        <w:jc w:val="center"/>
        <w:rPr>
          <w:sz w:val="24"/>
          <w:szCs w:val="24"/>
        </w:rPr>
      </w:pPr>
    </w:p>
    <w:p w14:paraId="2D85D07D" w14:textId="5AFD5C7B" w:rsidR="00D34B91" w:rsidRDefault="00D34B91" w:rsidP="00D34B91">
      <w:pPr>
        <w:pStyle w:val="ListParagraph"/>
        <w:spacing w:after="0"/>
        <w:jc w:val="center"/>
      </w:pPr>
      <w:r>
        <w:rPr>
          <w:noProof/>
        </w:rPr>
        <w:drawing>
          <wp:inline distT="0" distB="0" distL="0" distR="0" wp14:anchorId="1F878338" wp14:editId="583A989B">
            <wp:extent cx="2105025" cy="262890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2105025" cy="2628900"/>
                    </a:xfrm>
                    <a:prstGeom prst="rect">
                      <a:avLst/>
                    </a:prstGeom>
                    <a:noFill/>
                    <a:ln>
                      <a:noFill/>
                    </a:ln>
                  </pic:spPr>
                </pic:pic>
              </a:graphicData>
            </a:graphic>
          </wp:inline>
        </w:drawing>
      </w:r>
    </w:p>
    <w:p w14:paraId="019C0901" w14:textId="77777777" w:rsidR="00D34B91" w:rsidRDefault="00D34B91" w:rsidP="00D34B91">
      <w:pPr>
        <w:pStyle w:val="ListParagraph"/>
        <w:spacing w:after="0"/>
        <w:jc w:val="center"/>
        <w:rPr>
          <w:i/>
          <w:sz w:val="20"/>
          <w:szCs w:val="20"/>
        </w:rPr>
      </w:pPr>
      <w:r w:rsidRPr="00A707C2">
        <w:rPr>
          <w:i/>
          <w:sz w:val="20"/>
          <w:szCs w:val="20"/>
        </w:rPr>
        <w:t xml:space="preserve">San Jacinto River </w:t>
      </w:r>
      <w:r>
        <w:rPr>
          <w:i/>
          <w:sz w:val="20"/>
          <w:szCs w:val="20"/>
        </w:rPr>
        <w:t xml:space="preserve">1910 </w:t>
      </w:r>
      <w:r w:rsidRPr="00A707C2">
        <w:rPr>
          <w:i/>
          <w:sz w:val="20"/>
          <w:szCs w:val="20"/>
        </w:rPr>
        <w:t>Truss Bridge</w:t>
      </w:r>
    </w:p>
    <w:p w14:paraId="5A122AAD" w14:textId="77777777" w:rsidR="00D34B91" w:rsidRPr="00A707C2" w:rsidRDefault="00D34B91" w:rsidP="00D34B91">
      <w:pPr>
        <w:pStyle w:val="ListParagraph"/>
        <w:spacing w:after="0"/>
        <w:jc w:val="center"/>
        <w:rPr>
          <w:i/>
          <w:sz w:val="20"/>
          <w:szCs w:val="20"/>
        </w:rPr>
      </w:pPr>
    </w:p>
    <w:p w14:paraId="05FC1B59" w14:textId="77777777" w:rsidR="00D34B91" w:rsidRDefault="00D34B91" w:rsidP="00D34B91">
      <w:pPr>
        <w:pStyle w:val="ListParagraph"/>
        <w:spacing w:after="0"/>
        <w:jc w:val="both"/>
        <w:rPr>
          <w:sz w:val="24"/>
          <w:szCs w:val="24"/>
        </w:rPr>
      </w:pPr>
      <w:r>
        <w:rPr>
          <w:sz w:val="24"/>
          <w:szCs w:val="24"/>
        </w:rPr>
        <w:tab/>
        <w:t xml:space="preserve">Also, the CHC is exploring ways to save the old Stewart and Stewart law office in Conroe, which was originally the home of former Conroe mayor, civic leader and downtown Conroe drug store owner, Robin Carter and his family. Constructed in about 1935 on West Phillips Street, the beautiful old structure was purchased by the County but will need to be moved or it may be demolished to make room for a proposed future county tax office.  Given the significant cost of moving the structure to a suitable new location, the challenges presented by saving the house are significant but not insurmountable.  </w:t>
      </w:r>
    </w:p>
    <w:p w14:paraId="33B1E4DF" w14:textId="77777777" w:rsidR="00D34B91" w:rsidRDefault="00D34B91" w:rsidP="00D34B91">
      <w:pPr>
        <w:pStyle w:val="ListParagraph"/>
        <w:spacing w:after="0"/>
        <w:jc w:val="both"/>
        <w:rPr>
          <w:sz w:val="24"/>
          <w:szCs w:val="24"/>
        </w:rPr>
      </w:pPr>
    </w:p>
    <w:p w14:paraId="4AA61A0D" w14:textId="77777777" w:rsidR="00D34B91" w:rsidRDefault="00D34B91" w:rsidP="00D34B91">
      <w:pPr>
        <w:pStyle w:val="ListParagraph"/>
        <w:spacing w:after="0"/>
        <w:jc w:val="center"/>
      </w:pPr>
    </w:p>
    <w:p w14:paraId="614232CC" w14:textId="77777777" w:rsidR="00D34B91" w:rsidRDefault="00D34B91" w:rsidP="00D34B91">
      <w:pPr>
        <w:pStyle w:val="ListParagraph"/>
        <w:spacing w:after="0"/>
        <w:jc w:val="center"/>
      </w:pPr>
    </w:p>
    <w:p w14:paraId="43A3A04A" w14:textId="77777777" w:rsidR="00D34B91" w:rsidRDefault="00D34B91" w:rsidP="00D34B91">
      <w:pPr>
        <w:pStyle w:val="ListParagraph"/>
        <w:spacing w:after="0"/>
        <w:jc w:val="center"/>
      </w:pPr>
    </w:p>
    <w:p w14:paraId="77490B19" w14:textId="77777777" w:rsidR="00D34B91" w:rsidRDefault="00D34B91" w:rsidP="00D34B91">
      <w:pPr>
        <w:pStyle w:val="ListParagraph"/>
        <w:spacing w:after="0"/>
        <w:jc w:val="center"/>
      </w:pPr>
    </w:p>
    <w:p w14:paraId="483BC494" w14:textId="0C171C5B" w:rsidR="00D34B91" w:rsidRDefault="00D34B91" w:rsidP="00D34B91">
      <w:pPr>
        <w:pStyle w:val="ListParagraph"/>
        <w:spacing w:after="0" w:line="240" w:lineRule="auto"/>
        <w:jc w:val="center"/>
      </w:pPr>
      <w:r>
        <w:rPr>
          <w:noProof/>
        </w:rPr>
        <w:lastRenderedPageBreak/>
        <w:drawing>
          <wp:inline distT="0" distB="0" distL="0" distR="0" wp14:anchorId="2CC1BEA1" wp14:editId="2848CE17">
            <wp:extent cx="3219450" cy="241935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3219450" cy="2419350"/>
                    </a:xfrm>
                    <a:prstGeom prst="rect">
                      <a:avLst/>
                    </a:prstGeom>
                    <a:noFill/>
                    <a:ln>
                      <a:noFill/>
                    </a:ln>
                  </pic:spPr>
                </pic:pic>
              </a:graphicData>
            </a:graphic>
          </wp:inline>
        </w:drawing>
      </w:r>
    </w:p>
    <w:p w14:paraId="37F13D67" w14:textId="77777777" w:rsidR="00D34B91" w:rsidRPr="00A707C2" w:rsidRDefault="00D34B91" w:rsidP="00D34B91">
      <w:pPr>
        <w:pStyle w:val="ListParagraph"/>
        <w:spacing w:after="0" w:line="240" w:lineRule="auto"/>
        <w:jc w:val="center"/>
        <w:rPr>
          <w:i/>
          <w:sz w:val="20"/>
          <w:szCs w:val="20"/>
        </w:rPr>
      </w:pPr>
      <w:r w:rsidRPr="00A707C2">
        <w:rPr>
          <w:i/>
          <w:sz w:val="20"/>
          <w:szCs w:val="20"/>
        </w:rPr>
        <w:t>Robin Carter/Stewart Law Office</w:t>
      </w:r>
    </w:p>
    <w:p w14:paraId="3CCD77E1" w14:textId="77777777" w:rsidR="00D34B91" w:rsidRDefault="00D34B91" w:rsidP="00D34B91">
      <w:pPr>
        <w:pStyle w:val="ListParagraph"/>
        <w:spacing w:after="0"/>
        <w:jc w:val="both"/>
        <w:rPr>
          <w:sz w:val="24"/>
          <w:szCs w:val="24"/>
        </w:rPr>
      </w:pPr>
    </w:p>
    <w:p w14:paraId="317CB5F3" w14:textId="77777777" w:rsidR="00D34B91" w:rsidRPr="00C87684" w:rsidRDefault="00D34B91" w:rsidP="00D34B91">
      <w:pPr>
        <w:pStyle w:val="ListParagraph"/>
        <w:spacing w:after="0"/>
        <w:jc w:val="both"/>
        <w:rPr>
          <w:sz w:val="24"/>
          <w:szCs w:val="24"/>
        </w:rPr>
      </w:pPr>
      <w:r>
        <w:rPr>
          <w:sz w:val="24"/>
          <w:szCs w:val="24"/>
        </w:rPr>
        <w:tab/>
        <w:t xml:space="preserve">Also, the CHC is working with the new owner of the historic Conroe College campus, the African American school founded in 1903. The adjoining Conroe Community Cemetery is also of importance as this overgrown cemetery is the burial site of the only Buffalo Soldier in the County and the resting place of other notable African-Americans.  The CHC has also committed to assist in the restoration of the historic Sweet Rest Cemetery in </w:t>
      </w:r>
      <w:proofErr w:type="spellStart"/>
      <w:r>
        <w:rPr>
          <w:sz w:val="24"/>
          <w:szCs w:val="24"/>
        </w:rPr>
        <w:t>Tamina</w:t>
      </w:r>
      <w:proofErr w:type="spellEnd"/>
      <w:r>
        <w:rPr>
          <w:sz w:val="24"/>
          <w:szCs w:val="24"/>
        </w:rPr>
        <w:t xml:space="preserve"> which is one of the earliest African-American cemeteries in the County.</w:t>
      </w:r>
    </w:p>
    <w:p w14:paraId="3FCAB6D0" w14:textId="77777777" w:rsidR="001140BD" w:rsidRDefault="001140BD"/>
    <w:sectPr w:rsidR="001140B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4B91"/>
    <w:rsid w:val="001140BD"/>
    <w:rsid w:val="00D34B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2B0EE9"/>
  <w15:chartTrackingRefBased/>
  <w15:docId w15:val="{CC0F0B0A-50D3-4EA9-B0ED-2AE290E6C9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heme="minorHAnsi" w:hAnsi="Times New Roman" w:cs="Times New Roman"/>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34B91"/>
    <w:pPr>
      <w:spacing w:after="200" w:line="276" w:lineRule="auto"/>
      <w:ind w:left="720"/>
      <w:contextualSpacing/>
    </w:pPr>
    <w:rPr>
      <w:rFonts w:eastAsia="Times New Roman"/>
      <w:sz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2.jpeg"/><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306</Words>
  <Characters>1747</Characters>
  <Application>Microsoft Office Word</Application>
  <DocSecurity>0</DocSecurity>
  <Lines>14</Lines>
  <Paragraphs>4</Paragraphs>
  <ScaleCrop>false</ScaleCrop>
  <Company/>
  <LinksUpToDate>false</LinksUpToDate>
  <CharactersWithSpaces>2049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Frame</dc:creator>
  <cp:keywords/>
  <dc:description/>
  <cp:lastModifiedBy>David Frame</cp:lastModifiedBy>
  <cp:revision>1</cp:revision>
  <dcterms:created xsi:type="dcterms:W3CDTF">2021-11-03T01:26:00Z</dcterms:created>
  <dcterms:modified xsi:type="dcterms:W3CDTF">2021-11-03T01:27:00Z</dcterms:modified>
</cp:coreProperties>
</file>